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Публичная оферта на участие в конкурсе проектов для архитекторов и дизайнеров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Общие положения</w:t>
        <w:br w:type="textWrapping"/>
      </w:r>
      <w:r w:rsidDel="00000000" w:rsidR="00000000" w:rsidRPr="00000000">
        <w:rPr>
          <w:rtl w:val="0"/>
        </w:rPr>
        <w:t xml:space="preserve">1.1. Организатором конкурса является ТОО «Грое Центральная Азия», юридический адрес: Казахстан, Алматы, ул. Абиша Кекилбайулы, 34.</w:t>
        <w:br w:type="textWrapping"/>
        <w:t xml:space="preserve">1.2. Конкурс проводится в странах Центральной Азии: Казахстан, Узбекистан, Киргизия, Туркменистан, Таджикистан, Монголия, Армения и Грузия.</w:t>
        <w:br w:type="textWrapping"/>
        <w:t xml:space="preserve">1.3. Цель конкурса — популяризация бренда GROHE и GROHE SPA.</w:t>
        <w:br w:type="textWrapping"/>
        <w:t xml:space="preserve">1.4. Изменения условий конкурса могут быть опубликованы на официальном сайте конкурса и в социальных сетях.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Участники конкурса</w:t>
        <w:br w:type="textWrapping"/>
      </w:r>
      <w:r w:rsidDel="00000000" w:rsidR="00000000" w:rsidRPr="00000000">
        <w:rPr>
          <w:rtl w:val="0"/>
        </w:rPr>
        <w:t xml:space="preserve">2.1. К участию в конкурсе допускаются дееспособные граждане, достигшие 18 лет, проживающие в странах, указанных в п. 1.2.</w:t>
        <w:br w:type="textWrapping"/>
        <w:t xml:space="preserve">2.2. Участие в конкурсе бесплатно.</w:t>
        <w:br w:type="textWrapping"/>
        <w:t xml:space="preserve">2.3. Участник подтверждает согласие на обработку персональных данных, включая Ф.И.О., контактную информацию и описание проектов, а также согласие на публикацию своих данных в случае победы.</w:t>
        <w:br w:type="textWrapping"/>
        <w:t xml:space="preserve">2.4. Участник обязуется не нарушать нормы общественной морали и не публиковать чужие авторские работы. В случае нарушения — исключение из конкурса.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Порядок участия</w:t>
        <w:br w:type="textWrapping"/>
      </w:r>
      <w:r w:rsidDel="00000000" w:rsidR="00000000" w:rsidRPr="00000000">
        <w:rPr>
          <w:rtl w:val="0"/>
        </w:rPr>
        <w:t xml:space="preserve">3.1. Для участия необходимо пройти регистрацию на сайте конкурса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https://design-grohe.kz/</w:t>
        </w:r>
      </w:hyperlink>
      <w:r w:rsidDel="00000000" w:rsidR="00000000" w:rsidRPr="00000000">
        <w:rPr>
          <w:rtl w:val="0"/>
        </w:rPr>
        <w:t xml:space="preserve">, заполнить анкету и загрузить фотографии реализованных проектов.</w:t>
        <w:br w:type="textWrapping"/>
        <w:t xml:space="preserve">3.2. Акцепт оферты осуществляется путем совершения указанных действий, что приравнивается к заключению договора на участие в конкурсе.</w:t>
        <w:br w:type="textWrapping"/>
        <w:t xml:space="preserve">3.3. Конкурс состоит из двух этапов: прием заявок и голосование жюри.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Призы конкурса</w:t>
        <w:br w:type="textWrapping"/>
      </w:r>
      <w:r w:rsidDel="00000000" w:rsidR="00000000" w:rsidRPr="00000000">
        <w:rPr>
          <w:rtl w:val="0"/>
        </w:rPr>
        <w:t xml:space="preserve">4.1. Призовой фонд:</w:t>
        <w:br w:type="textWrapping"/>
        <w:t xml:space="preserve">1 место — поездка в Японию,</w:t>
        <w:br w:type="textWrapping"/>
        <w:t xml:space="preserve">2 место — душевая система GROHE Rainshower Aqua Pure,</w:t>
        <w:br w:type="textWrapping"/>
        <w:t xml:space="preserve">3 место — водная система GROHE Blue Home.</w:t>
        <w:br w:type="textWrapping"/>
        <w:t xml:space="preserve">4.2. Победители обязаны подтвердить свои данные для получения призов.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Оценка работ и определение победителей</w:t>
        <w:br w:type="textWrapping"/>
      </w:r>
      <w:r w:rsidDel="00000000" w:rsidR="00000000" w:rsidRPr="00000000">
        <w:rPr>
          <w:rtl w:val="0"/>
        </w:rPr>
        <w:t xml:space="preserve">5.1. Работы оцениваются жюри по 10-балльной системе.</w:t>
        <w:br w:type="textWrapping"/>
        <w:t xml:space="preserve">5.2. Важно, чтобы в проекте использовалась продукция GROHE, согласно утвержденным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правилам проведения конкурса</w:t>
        </w:r>
      </w:hyperlink>
      <w:r w:rsidDel="00000000" w:rsidR="00000000" w:rsidRPr="00000000">
        <w:rPr>
          <w:rtl w:val="0"/>
        </w:rPr>
        <w:t xml:space="preserve"> в достаточном объеме.</w:t>
        <w:br w:type="textWrapping"/>
        <w:t xml:space="preserve">5.3. Итоги будут объявлены на торжественной премии TANU в октябре 2025 года.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Вручение призов</w:t>
        <w:br w:type="textWrapping"/>
      </w:r>
      <w:r w:rsidDel="00000000" w:rsidR="00000000" w:rsidRPr="00000000">
        <w:rPr>
          <w:rtl w:val="0"/>
        </w:rPr>
        <w:t xml:space="preserve">6.1. Приз будет отправлен победителю в сроки, указанные в разделе 3.</w:t>
        <w:br w:type="textWrapping"/>
        <w:t xml:space="preserve">6.2. Призы не подлежат обмену и не могут быть выплачены в денежной форме.</w:t>
        <w:br w:type="textWrapping"/>
        <w:t xml:space="preserve">6.3. Организатор не несет ответственности за возможные задержки в доставке призов.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Ответственность сторон</w:t>
        <w:br w:type="textWrapping"/>
      </w:r>
      <w:r w:rsidDel="00000000" w:rsidR="00000000" w:rsidRPr="00000000">
        <w:rPr>
          <w:rtl w:val="0"/>
        </w:rPr>
        <w:t xml:space="preserve">7.1. Участник несет ответственность за достоверность предоставленных данных и за соблюдение авторских прав.</w:t>
        <w:br w:type="textWrapping"/>
        <w:t xml:space="preserve">7.2. Организатор не несет ответственности за действия третьих лиц, курьерские службы и прочее.</w:t>
        <w:br w:type="textWrapping"/>
        <w:t xml:space="preserve">7.3. В случае нарушения условий конкурса участник может быть дисквалифицирован.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Конфиденциальность и защита данных</w:t>
        <w:br w:type="textWrapping"/>
      </w:r>
      <w:r w:rsidDel="00000000" w:rsidR="00000000" w:rsidRPr="00000000">
        <w:rPr>
          <w:rtl w:val="0"/>
        </w:rPr>
        <w:t xml:space="preserve">8.1. Персональные данные участников обрабатываются только для целей проведения конкурса.</w:t>
        <w:br w:type="textWrapping"/>
        <w:t xml:space="preserve">8.2. Участник имеет право на доступ к своим данным, их исправление и удаление, а также на отзыв согласия на обработку данных, путем обращения по почтовому ящику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info-cac@grohe.com</w:t>
        </w:r>
      </w:hyperlink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либо по номеру +77017128982</w:t>
      </w:r>
      <w:r w:rsidDel="00000000" w:rsidR="00000000" w:rsidRPr="00000000">
        <w:rPr>
          <w:rtl w:val="0"/>
        </w:rPr>
        <w:br w:type="textWrapping"/>
        <w:t xml:space="preserve">8.3. Данные не передаются третьим лицам без согласия участника, кроме случаев, предусмотренных законодательством.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Прочие условия</w:t>
        <w:br w:type="textWrapping"/>
      </w:r>
      <w:r w:rsidDel="00000000" w:rsidR="00000000" w:rsidRPr="00000000">
        <w:rPr>
          <w:rtl w:val="0"/>
        </w:rPr>
        <w:t xml:space="preserve">9.1. Все участники, включая победителей, подтверждают свое согласие с условиями конкурса, включая возможные изменения в правилах.</w:t>
        <w:br w:type="textWrapping"/>
        <w:t xml:space="preserve">9.2. В случае форс-мажора или технических проблем организатор имеет право приостановить или изменить условия конкурса.</w:t>
        <w:br w:type="textWrapping"/>
        <w:t xml:space="preserve">9.3. Все споры разрешаются в соответствии с законодательством Республики Казахстан.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Согласие на участие в конкурсе считается акцептом данной публичной оферты.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-cac@grohe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esign-grohe.kz/" TargetMode="External"/><Relationship Id="rId7" Type="http://schemas.openxmlformats.org/officeDocument/2006/relationships/hyperlink" Target="https://design-grohe.kz/" TargetMode="External"/><Relationship Id="rId8" Type="http://schemas.openxmlformats.org/officeDocument/2006/relationships/hyperlink" Target="https://docs.google.com/document/d/1KVLH-Vc6yZf9bidRniUhUKEeuBDaGIFY0QLNsOEy31c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